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612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</w:p>
    <w:p>
      <w:pPr>
        <w:spacing w:before="0" w:after="0"/>
        <w:ind w:right="1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1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140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2"/>
        <w:gridCol w:w="478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92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11 июля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140" w:firstLine="568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мировой судья судебного участка №6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 должностного лица - генерально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директора </w:t>
      </w:r>
      <w:r>
        <w:rPr>
          <w:rStyle w:val="cat-OrganizationNamegrp-18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СОК Полет, д.49,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17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совершении административного правонарушения, предусмотренного статьей 15.5 Кодекса Российской Федерации об административных правонарушениях (далее – КоАП РФ),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26.07.2024 в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8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места нахождения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установленного законод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ательством срока –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25.07.2024, не предста</w:t>
      </w:r>
      <w:r>
        <w:rPr>
          <w:rFonts w:ascii="Times New Roman" w:eastAsia="Times New Roman" w:hAnsi="Times New Roman" w:cs="Times New Roman"/>
          <w:sz w:val="28"/>
          <w:szCs w:val="28"/>
        </w:rPr>
        <w:t>вил в Межрайонную ИФНС России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асчёт по страховым взносам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6 месяцев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расчет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 в нало</w:t>
      </w:r>
      <w:r>
        <w:rPr>
          <w:rFonts w:ascii="Times New Roman" w:eastAsia="Times New Roman" w:hAnsi="Times New Roman" w:cs="Times New Roman"/>
          <w:sz w:val="28"/>
          <w:szCs w:val="28"/>
        </w:rPr>
        <w:t>говый орган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419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2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присутствовал; о месте, дате и времени рассмотрения дела извещен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 причинах неявки не сообщил. </w:t>
      </w:r>
      <w:r>
        <w:rPr>
          <w:rFonts w:ascii="Times New Roman" w:eastAsia="Times New Roman" w:hAnsi="Times New Roman" w:cs="Times New Roman"/>
          <w:sz w:val="28"/>
          <w:szCs w:val="28"/>
        </w:rPr>
        <w:t>Иных ходатайств не заявил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должностного лица </w:t>
      </w:r>
      <w:r>
        <w:rPr>
          <w:rStyle w:val="cat-FIOgrp-13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Огласив протокол об административном правонарушении, исследовав письменные материалы дела, мировой судья приходит к выводу о наличии в бездействии должностного лица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ст.15.5 КоАП РФ, то есть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атериалов дела следует, что </w:t>
      </w:r>
      <w:r>
        <w:rPr>
          <w:rStyle w:val="cat-OrganizationNamegrp-18rplc-2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состоит на регистрационном учёте по месту нахождения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нодательством срок,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25.07.2024, </w:t>
      </w:r>
      <w:r>
        <w:rPr>
          <w:rStyle w:val="cat-OrganizationNamegrp-18rplc-2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ИФНС России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асчёт по страховым взносам </w:t>
      </w:r>
      <w:r>
        <w:rPr>
          <w:rFonts w:ascii="Times New Roman" w:eastAsia="Times New Roman" w:hAnsi="Times New Roman" w:cs="Times New Roman"/>
          <w:sz w:val="28"/>
          <w:szCs w:val="28"/>
        </w:rPr>
        <w:t>за 6 месяцев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своего нахождения.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асчёт по страховым взносам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 в налоговый 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 настоящего времени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8rplc-2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Style w:val="cat-FIOgrp-12rplc-2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подтверждаются: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86012431700182500002, в котором изложены обстоятельства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 в порядке ч.4.1 ст.</w:t>
      </w:r>
      <w:r>
        <w:rPr>
          <w:rFonts w:ascii="Times New Roman" w:eastAsia="Times New Roman" w:hAnsi="Times New Roman" w:cs="Times New Roman"/>
          <w:sz w:val="28"/>
          <w:szCs w:val="28"/>
        </w:rPr>
        <w:t>28.2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выпиской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8rplc-2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8rplc-3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являл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должностного лица административного органа об отсутствии расчёт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страховым взносам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6 месяцев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Ненадлежащее исполнение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своих обязанностей по своевременной сдаче отчётности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расчета по страховым взносам)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обусловило совершение административного правонарушения. Сведения о возложении ведения бухгалтерского учета на иное должностное лицо либо заключение договора об оказании услуг по ведению бухгалтерского учета, а равно делегировании полномочий по составлению и сдаче отчётности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иному лицу мировому судье не представлены. Каких-либо данных, свидетельствующих о наличии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законных оснований не исполнять эту обязанность в установленный законом период сдачи расчёта по страховым взносам, в представленных материалах не содержится.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должностному лицу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учитывает характер совершённого административного правонарушения, объектом которого является нарушение сроков в области сборов, фактические обстоятельства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ла, личность виновного лица,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 ответственность обстоятельств судом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таком положении мировой судья приходит к выводу о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должностному лицу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15.5 КоАП РФ, в соо</w:t>
      </w:r>
      <w:r>
        <w:rPr>
          <w:rFonts w:ascii="Times New Roman" w:eastAsia="Times New Roman" w:hAnsi="Times New Roman" w:cs="Times New Roman"/>
          <w:sz w:val="28"/>
          <w:szCs w:val="28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8"/>
          <w:szCs w:val="28"/>
        </w:rPr>
        <w:t>3.1, 3.4 и 4.1 КоАП РФ, в виде предупреждения.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</w:t>
      </w:r>
      <w:r>
        <w:rPr>
          <w:rFonts w:ascii="Times New Roman" w:eastAsia="Times New Roman" w:hAnsi="Times New Roman" w:cs="Times New Roman"/>
          <w:sz w:val="28"/>
          <w:szCs w:val="28"/>
        </w:rPr>
        <w:t>женного и 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23.1, 29.9 - 29.11 КоАП РФ, мировой судья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1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1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статьёй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15.5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предупреждения.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районный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Style w:val="cat-FIOgrp-15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3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rPr>
          <w:sz w:val="28"/>
          <w:szCs w:val="28"/>
        </w:rPr>
      </w:pPr>
      <w:r>
        <w:rPr>
          <w:rStyle w:val="cat-FIOgrp-15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4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4"/>
      <w:foot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ind w:right="360"/>
      <w:rPr>
        <w:sz w:val="20"/>
        <w:szCs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OrganizationNamegrp-18rplc-5">
    <w:name w:val="cat-OrganizationName grp-18 rplc-5"/>
    <w:basedOn w:val="DefaultParagraphFont"/>
  </w:style>
  <w:style w:type="character" w:customStyle="1" w:styleId="cat-UserDefinedgrp-21rplc-7">
    <w:name w:val="cat-UserDefined grp-21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FIOgrp-12rplc-14">
    <w:name w:val="cat-FIO grp-12 rplc-14"/>
    <w:basedOn w:val="DefaultParagraphFont"/>
  </w:style>
  <w:style w:type="character" w:customStyle="1" w:styleId="cat-OrganizationNamegrp-18rplc-15">
    <w:name w:val="cat-OrganizationName grp-18 rplc-15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OrganizationNamegrp-18rplc-22">
    <w:name w:val="cat-OrganizationName grp-18 rplc-22"/>
    <w:basedOn w:val="DefaultParagraphFont"/>
  </w:style>
  <w:style w:type="character" w:customStyle="1" w:styleId="cat-OrganizationNamegrp-18rplc-24">
    <w:name w:val="cat-OrganizationName grp-18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OrganizationNamegrp-18rplc-27">
    <w:name w:val="cat-OrganizationName grp-18 rplc-27"/>
    <w:basedOn w:val="DefaultParagraphFont"/>
  </w:style>
  <w:style w:type="character" w:customStyle="1" w:styleId="cat-FIOgrp-12rplc-28">
    <w:name w:val="cat-FIO grp-12 rplc-28"/>
    <w:basedOn w:val="DefaultParagraphFont"/>
  </w:style>
  <w:style w:type="character" w:customStyle="1" w:styleId="cat-OrganizationNamegrp-18rplc-29">
    <w:name w:val="cat-OrganizationName grp-18 rplc-29"/>
    <w:basedOn w:val="DefaultParagraphFont"/>
  </w:style>
  <w:style w:type="character" w:customStyle="1" w:styleId="cat-OrganizationNamegrp-18rplc-30">
    <w:name w:val="cat-OrganizationName grp-18 rplc-30"/>
    <w:basedOn w:val="DefaultParagraphFont"/>
  </w:style>
  <w:style w:type="character" w:customStyle="1" w:styleId="cat-FIOgrp-12rplc-31">
    <w:name w:val="cat-FIO grp-12 rplc-31"/>
    <w:basedOn w:val="DefaultParagraphFont"/>
  </w:style>
  <w:style w:type="character" w:customStyle="1" w:styleId="cat-FIOgrp-11rplc-33">
    <w:name w:val="cat-FIO grp-11 rplc-33"/>
    <w:basedOn w:val="DefaultParagraphFont"/>
  </w:style>
  <w:style w:type="character" w:customStyle="1" w:styleId="cat-UserDefinedgrp-21rplc-34">
    <w:name w:val="cat-UserDefined grp-21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FIOgrp-14rplc-37">
    <w:name w:val="cat-FIO grp-14 rplc-37"/>
    <w:basedOn w:val="DefaultParagraphFont"/>
  </w:style>
  <w:style w:type="character" w:customStyle="1" w:styleId="cat-FIOgrp-15rplc-38">
    <w:name w:val="cat-FIO grp-15 rplc-38"/>
    <w:basedOn w:val="DefaultParagraphFont"/>
  </w:style>
  <w:style w:type="character" w:customStyle="1" w:styleId="cat-FIOgrp-14rplc-39">
    <w:name w:val="cat-FIO grp-14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